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48" w:rsidRPr="005C5448" w:rsidRDefault="005C5448" w:rsidP="005C5448">
      <w:pPr>
        <w:spacing w:before="100" w:beforeAutospacing="1" w:after="72" w:line="336" w:lineRule="atLeast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5C5448">
        <w:rPr>
          <w:rFonts w:eastAsia="Times New Roman" w:cstheme="minorHAnsi"/>
          <w:b/>
          <w:bCs/>
          <w:sz w:val="28"/>
          <w:szCs w:val="28"/>
        </w:rPr>
        <w:t xml:space="preserve">MOAA </w:t>
      </w:r>
      <w:r w:rsidR="00DF4473">
        <w:rPr>
          <w:rFonts w:eastAsia="Times New Roman" w:cstheme="minorHAnsi"/>
          <w:b/>
          <w:bCs/>
          <w:sz w:val="28"/>
          <w:szCs w:val="28"/>
        </w:rPr>
        <w:t xml:space="preserve">Legislative </w:t>
      </w:r>
      <w:r w:rsidRPr="005C5448">
        <w:rPr>
          <w:rFonts w:eastAsia="Times New Roman" w:cstheme="minorHAnsi"/>
          <w:b/>
          <w:bCs/>
          <w:sz w:val="28"/>
          <w:szCs w:val="28"/>
        </w:rPr>
        <w:t>Goals for 2015</w:t>
      </w:r>
    </w:p>
    <w:p w:rsidR="005C5448" w:rsidRPr="005C5448" w:rsidRDefault="005C5448" w:rsidP="005C5448">
      <w:pPr>
        <w:spacing w:before="100" w:beforeAutospacing="1" w:after="72" w:line="336" w:lineRule="atLeast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5C5448">
        <w:rPr>
          <w:rFonts w:eastAsia="Times New Roman" w:cstheme="minorHAnsi"/>
          <w:b/>
          <w:bCs/>
          <w:sz w:val="24"/>
          <w:szCs w:val="24"/>
        </w:rPr>
        <w:t>Reserve Force/Family Issues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Ensure active duty, Guard and Reserve force sizes meet mission requirements 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Sustain military pay comparability with private sector pay as required by law 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Protect currently serving and retiree benefits from severe, arbitrary sequestration cuts  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Credit all Post-9/11 active duty service toward Guard and Reserve early retirement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Create new incentives for employers to hire and retain drilling Guard and Reserve members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Restore tax deductions for reservists’ out-of-pocket expenses for travel of 50 miles or more 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Create new incentives for employers/government/contractors to hire military spouses 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Protect funding for commissaries, exchanges, dependent schools and family support programs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Ensure service sexual assault and suicide prevention measures provide positive outcomes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Improve professional licensure transferability for service members and spouses</w:t>
      </w:r>
    </w:p>
    <w:p w:rsidR="005C5448" w:rsidRPr="005C5448" w:rsidRDefault="005C5448" w:rsidP="005C544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 xml:space="preserve">Require better education on the financial disadvantages of the </w:t>
      </w:r>
      <w:proofErr w:type="spellStart"/>
      <w:r w:rsidRPr="005C5448">
        <w:rPr>
          <w:rFonts w:eastAsia="Times New Roman" w:cstheme="minorHAnsi"/>
          <w:sz w:val="24"/>
          <w:szCs w:val="24"/>
        </w:rPr>
        <w:t>REDUX</w:t>
      </w:r>
      <w:proofErr w:type="spellEnd"/>
      <w:r w:rsidRPr="005C5448">
        <w:rPr>
          <w:rFonts w:eastAsia="Times New Roman" w:cstheme="minorHAnsi"/>
          <w:sz w:val="24"/>
          <w:szCs w:val="24"/>
        </w:rPr>
        <w:t xml:space="preserve"> retirement option</w:t>
      </w:r>
    </w:p>
    <w:p w:rsidR="005C5448" w:rsidRPr="005C5448" w:rsidRDefault="005C5448" w:rsidP="005C5448">
      <w:pPr>
        <w:spacing w:before="100" w:beforeAutospacing="1" w:after="72" w:line="336" w:lineRule="atLeast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5C5448">
        <w:rPr>
          <w:rFonts w:eastAsia="Times New Roman" w:cstheme="minorHAnsi"/>
          <w:b/>
          <w:bCs/>
          <w:sz w:val="24"/>
          <w:szCs w:val="24"/>
        </w:rPr>
        <w:t>Health Care Issues</w:t>
      </w:r>
    </w:p>
    <w:p w:rsidR="005C5448" w:rsidRPr="005C5448" w:rsidRDefault="005C5448" w:rsidP="005C544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Avert a 24% Medicare/</w:t>
      </w:r>
      <w:proofErr w:type="spellStart"/>
      <w:r w:rsidRPr="005C5448">
        <w:rPr>
          <w:rFonts w:eastAsia="Times New Roman" w:cstheme="minorHAnsi"/>
          <w:sz w:val="24"/>
          <w:szCs w:val="24"/>
        </w:rPr>
        <w:t>TRICARE</w:t>
      </w:r>
      <w:proofErr w:type="spellEnd"/>
      <w:r w:rsidRPr="005C5448">
        <w:rPr>
          <w:rFonts w:eastAsia="Times New Roman" w:cstheme="minorHAnsi"/>
          <w:sz w:val="24"/>
          <w:szCs w:val="24"/>
        </w:rPr>
        <w:t xml:space="preserve"> payment cut and fix the statutory formula to improve care access</w:t>
      </w:r>
    </w:p>
    <w:p w:rsidR="005C5448" w:rsidRPr="005C5448" w:rsidRDefault="005C5448" w:rsidP="005C544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 xml:space="preserve">Oppose means testing of </w:t>
      </w:r>
      <w:proofErr w:type="spellStart"/>
      <w:r w:rsidRPr="005C5448">
        <w:rPr>
          <w:rFonts w:eastAsia="Times New Roman" w:cstheme="minorHAnsi"/>
          <w:sz w:val="24"/>
          <w:szCs w:val="24"/>
        </w:rPr>
        <w:t>TRICARE</w:t>
      </w:r>
      <w:proofErr w:type="spellEnd"/>
      <w:r w:rsidRPr="005C5448">
        <w:rPr>
          <w:rFonts w:eastAsia="Times New Roman" w:cstheme="minorHAnsi"/>
          <w:sz w:val="24"/>
          <w:szCs w:val="24"/>
        </w:rPr>
        <w:t xml:space="preserve"> Prime and </w:t>
      </w:r>
      <w:proofErr w:type="spellStart"/>
      <w:r w:rsidRPr="005C5448">
        <w:rPr>
          <w:rFonts w:eastAsia="Times New Roman" w:cstheme="minorHAnsi"/>
          <w:sz w:val="24"/>
          <w:szCs w:val="24"/>
        </w:rPr>
        <w:t>TRICARE</w:t>
      </w:r>
      <w:proofErr w:type="spellEnd"/>
      <w:r w:rsidRPr="005C5448">
        <w:rPr>
          <w:rFonts w:eastAsia="Times New Roman" w:cstheme="minorHAnsi"/>
          <w:sz w:val="24"/>
          <w:szCs w:val="24"/>
        </w:rPr>
        <w:t xml:space="preserve"> for Life enrollment fees</w:t>
      </w:r>
    </w:p>
    <w:p w:rsidR="005C5448" w:rsidRPr="005C5448" w:rsidRDefault="005C5448" w:rsidP="005C544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 xml:space="preserve">Block the consolidation of </w:t>
      </w:r>
      <w:proofErr w:type="spellStart"/>
      <w:r w:rsidRPr="005C5448">
        <w:rPr>
          <w:rFonts w:eastAsia="Times New Roman" w:cstheme="minorHAnsi"/>
          <w:sz w:val="24"/>
          <w:szCs w:val="24"/>
        </w:rPr>
        <w:t>TRICARE</w:t>
      </w:r>
      <w:proofErr w:type="spellEnd"/>
      <w:r w:rsidRPr="005C5448">
        <w:rPr>
          <w:rFonts w:eastAsia="Times New Roman" w:cstheme="minorHAnsi"/>
          <w:sz w:val="24"/>
          <w:szCs w:val="24"/>
        </w:rPr>
        <w:t xml:space="preserve"> health plans into a single plan providing less choice</w:t>
      </w:r>
    </w:p>
    <w:p w:rsidR="005C5448" w:rsidRPr="005C5448" w:rsidRDefault="005C5448" w:rsidP="005C544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Improve seamless transition and protect Defense and VA health budgets/programs and benefits</w:t>
      </w:r>
    </w:p>
    <w:p w:rsidR="005C5448" w:rsidRPr="005C5448" w:rsidRDefault="005C5448" w:rsidP="005C544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Authorize the option to retain operational reservists’ civilian family health insurance upon call-up</w:t>
      </w:r>
    </w:p>
    <w:p w:rsidR="005C5448" w:rsidRPr="005C5448" w:rsidRDefault="005C5448" w:rsidP="005C544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Increase orthodontia payment cap under active duty plan</w:t>
      </w:r>
    </w:p>
    <w:p w:rsidR="005C5448" w:rsidRPr="005C5448" w:rsidRDefault="005C5448" w:rsidP="005C544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 xml:space="preserve">Authorize </w:t>
      </w:r>
      <w:proofErr w:type="spellStart"/>
      <w:r w:rsidRPr="005C5448">
        <w:rPr>
          <w:rFonts w:eastAsia="Times New Roman" w:cstheme="minorHAnsi"/>
          <w:sz w:val="24"/>
          <w:szCs w:val="24"/>
        </w:rPr>
        <w:t>TRICARE</w:t>
      </w:r>
      <w:proofErr w:type="spellEnd"/>
      <w:r w:rsidRPr="005C5448">
        <w:rPr>
          <w:rFonts w:eastAsia="Times New Roman" w:cstheme="minorHAnsi"/>
          <w:sz w:val="24"/>
          <w:szCs w:val="24"/>
        </w:rPr>
        <w:t xml:space="preserve"> coverage for Applied Behavioral Analysis for active and retired members</w:t>
      </w:r>
      <w:r w:rsidRPr="005C5448">
        <w:rPr>
          <w:rFonts w:eastAsia="Times New Roman" w:cstheme="minorHAnsi"/>
          <w:b/>
          <w:bCs/>
          <w:sz w:val="24"/>
          <w:szCs w:val="24"/>
        </w:rPr>
        <w:t> </w:t>
      </w:r>
      <w:r w:rsidRPr="005C5448">
        <w:rPr>
          <w:rFonts w:eastAsia="Times New Roman" w:cstheme="minorHAnsi"/>
          <w:sz w:val="24"/>
          <w:szCs w:val="24"/>
        </w:rPr>
        <w:t>  </w:t>
      </w:r>
    </w:p>
    <w:p w:rsidR="005C5448" w:rsidRPr="005C5448" w:rsidRDefault="005C5448" w:rsidP="005C5448">
      <w:pPr>
        <w:spacing w:before="100" w:beforeAutospacing="1" w:after="72" w:line="336" w:lineRule="atLeast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5C5448">
        <w:rPr>
          <w:rFonts w:eastAsia="Times New Roman" w:cstheme="minorHAnsi"/>
          <w:b/>
          <w:bCs/>
          <w:sz w:val="24"/>
          <w:szCs w:val="24"/>
        </w:rPr>
        <w:lastRenderedPageBreak/>
        <w:t>Retirement/Survivor Issues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 xml:space="preserve">Evaluate Military Compensation &amp; Retirement Modernization Commission recommendations; February 2015 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Oppose military benefit changes that are inconsistent with service career sacrifices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Preserve full-inflation cost of living adjustments (COLAs)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End the deduction of VA disability compensation from military retired pay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End deduction of VA Dependency &amp; Indemnification Compensation from Survivor Benefit Plan annuities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Implement a more equitable military disability retirement system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Restore VA Dependency &amp; Indemnification Compensation for spouses who remarry after age 55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Reform the Survivor Benefit Plan (</w:t>
      </w:r>
      <w:proofErr w:type="spellStart"/>
      <w:r w:rsidRPr="005C5448">
        <w:rPr>
          <w:rFonts w:eastAsia="Times New Roman" w:cstheme="minorHAnsi"/>
          <w:sz w:val="24"/>
          <w:szCs w:val="24"/>
        </w:rPr>
        <w:t>SBP</w:t>
      </w:r>
      <w:proofErr w:type="spellEnd"/>
      <w:r w:rsidRPr="005C5448">
        <w:rPr>
          <w:rFonts w:eastAsia="Times New Roman" w:cstheme="minorHAnsi"/>
          <w:sz w:val="24"/>
          <w:szCs w:val="24"/>
        </w:rPr>
        <w:t xml:space="preserve">) calculation for reservists who die performing Inactive Duty Training 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Authorize survivors to retain a deceased retiree’s full final month retired pay</w:t>
      </w:r>
    </w:p>
    <w:p w:rsidR="005C5448" w:rsidRPr="005C5448" w:rsidRDefault="005C5448" w:rsidP="005C544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Reform the Uniform Services Former Spouse Protection Act (</w:t>
      </w:r>
      <w:proofErr w:type="spellStart"/>
      <w:r w:rsidRPr="005C5448">
        <w:rPr>
          <w:rFonts w:eastAsia="Times New Roman" w:cstheme="minorHAnsi"/>
          <w:sz w:val="24"/>
          <w:szCs w:val="24"/>
        </w:rPr>
        <w:t>USFSPA</w:t>
      </w:r>
      <w:proofErr w:type="spellEnd"/>
      <w:r w:rsidRPr="005C5448">
        <w:rPr>
          <w:rFonts w:eastAsia="Times New Roman" w:cstheme="minorHAnsi"/>
          <w:sz w:val="24"/>
          <w:szCs w:val="24"/>
        </w:rPr>
        <w:t>)</w:t>
      </w:r>
    </w:p>
    <w:p w:rsidR="005C5448" w:rsidRPr="005C5448" w:rsidRDefault="005C5448" w:rsidP="005C5448">
      <w:pPr>
        <w:spacing w:before="100" w:beforeAutospacing="1" w:after="72" w:line="336" w:lineRule="atLeast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5C5448">
        <w:rPr>
          <w:rFonts w:eastAsia="Times New Roman" w:cstheme="minorHAnsi"/>
          <w:b/>
          <w:bCs/>
          <w:sz w:val="24"/>
          <w:szCs w:val="24"/>
        </w:rPr>
        <w:t>Veterans / Other Issues</w:t>
      </w:r>
    </w:p>
    <w:p w:rsidR="005C5448" w:rsidRPr="005C5448" w:rsidRDefault="005C5448" w:rsidP="005C544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Eliminate VA claims backlog and improve quality, efficiency and transparency of claims processing</w:t>
      </w:r>
    </w:p>
    <w:p w:rsidR="005C5448" w:rsidRPr="005C5448" w:rsidRDefault="005C5448" w:rsidP="005C544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Improve VA healthcare services and access for women veterans</w:t>
      </w:r>
    </w:p>
    <w:p w:rsidR="005C5448" w:rsidRPr="005C5448" w:rsidRDefault="005C5448" w:rsidP="005C544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Extend caregiver services and support to qualifying disabled veterans of all conflicts</w:t>
      </w:r>
    </w:p>
    <w:p w:rsidR="005C5448" w:rsidRPr="005C5448" w:rsidRDefault="005C5448" w:rsidP="005C544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Authorize pre-tax payment of health, dental, and long-term health care premiums</w:t>
      </w:r>
    </w:p>
    <w:p w:rsidR="005C5448" w:rsidRPr="005C5448" w:rsidRDefault="005C5448" w:rsidP="005C544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 w:cstheme="minorHAnsi"/>
          <w:sz w:val="24"/>
          <w:szCs w:val="24"/>
        </w:rPr>
      </w:pPr>
      <w:r w:rsidRPr="005C5448">
        <w:rPr>
          <w:rFonts w:eastAsia="Times New Roman" w:cstheme="minorHAnsi"/>
          <w:sz w:val="24"/>
          <w:szCs w:val="24"/>
        </w:rPr>
        <w:t>Prevent disproportional Social Security and Medicare penalties for any population segment </w:t>
      </w:r>
    </w:p>
    <w:sectPr w:rsidR="005C5448" w:rsidRPr="005C5448" w:rsidSect="0070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E0A"/>
    <w:multiLevelType w:val="multilevel"/>
    <w:tmpl w:val="7EA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A4B59"/>
    <w:multiLevelType w:val="multilevel"/>
    <w:tmpl w:val="BA9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A0CE7"/>
    <w:multiLevelType w:val="multilevel"/>
    <w:tmpl w:val="73C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97520"/>
    <w:multiLevelType w:val="multilevel"/>
    <w:tmpl w:val="3C9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C5448"/>
    <w:rsid w:val="001758D0"/>
    <w:rsid w:val="002B0F78"/>
    <w:rsid w:val="00352DC3"/>
    <w:rsid w:val="003A7463"/>
    <w:rsid w:val="003D4327"/>
    <w:rsid w:val="00401B2F"/>
    <w:rsid w:val="004040AF"/>
    <w:rsid w:val="00485861"/>
    <w:rsid w:val="005C5448"/>
    <w:rsid w:val="00707E0B"/>
    <w:rsid w:val="008C5988"/>
    <w:rsid w:val="00A323F7"/>
    <w:rsid w:val="00CB40C9"/>
    <w:rsid w:val="00D65631"/>
    <w:rsid w:val="00D8280D"/>
    <w:rsid w:val="00DF4473"/>
    <w:rsid w:val="00E6702D"/>
    <w:rsid w:val="00F9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0D"/>
  </w:style>
  <w:style w:type="paragraph" w:styleId="Heading3">
    <w:name w:val="heading 3"/>
    <w:basedOn w:val="Normal"/>
    <w:link w:val="Heading3Char"/>
    <w:uiPriority w:val="9"/>
    <w:qFormat/>
    <w:rsid w:val="005C5448"/>
    <w:pPr>
      <w:spacing w:before="100" w:beforeAutospacing="1" w:after="72" w:line="240" w:lineRule="auto"/>
      <w:outlineLvl w:val="2"/>
    </w:pPr>
    <w:rPr>
      <w:rFonts w:ascii="Times New Roman" w:eastAsia="Times New Roman" w:hAnsi="Times New Roman" w:cs="Times New Roman"/>
      <w:b/>
      <w:bCs/>
      <w:color w:val="93140F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5448"/>
    <w:rPr>
      <w:rFonts w:ascii="Times New Roman" w:eastAsia="Times New Roman" w:hAnsi="Times New Roman" w:cs="Times New Roman"/>
      <w:b/>
      <w:bCs/>
      <w:color w:val="93140F"/>
      <w:sz w:val="34"/>
      <w:szCs w:val="34"/>
    </w:rPr>
  </w:style>
  <w:style w:type="character" w:styleId="Strong">
    <w:name w:val="Strong"/>
    <w:basedOn w:val="DefaultParagraphFont"/>
    <w:uiPriority w:val="22"/>
    <w:qFormat/>
    <w:rsid w:val="005C5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6A6A4-5AEA-49F9-AE2D-A963B974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2015-02-03T17:54:00Z</dcterms:created>
  <dcterms:modified xsi:type="dcterms:W3CDTF">2015-02-03T17:54:00Z</dcterms:modified>
</cp:coreProperties>
</file>